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06E" w:rsidRDefault="00D0506E">
      <w:pPr>
        <w:pStyle w:val="BodyText"/>
        <w:spacing w:before="5"/>
        <w:rPr>
          <w:rFonts w:ascii="Times New Roman"/>
        </w:rPr>
      </w:pPr>
    </w:p>
    <w:p w:rsidR="00D0506E" w:rsidRDefault="00485EC3">
      <w:pPr>
        <w:spacing w:before="40" w:after="4"/>
        <w:ind w:left="113"/>
        <w:rPr>
          <w:b/>
          <w:sz w:val="32"/>
        </w:rPr>
      </w:pPr>
      <w:r>
        <w:rPr>
          <w:noProof/>
          <w:sz w:val="20"/>
        </w:rPr>
        <w:drawing>
          <wp:anchor distT="0" distB="0" distL="114300" distR="114300" simplePos="0" relativeHeight="251658752" behindDoc="0" locked="0" layoutInCell="1" allowOverlap="1">
            <wp:simplePos x="0" y="0"/>
            <wp:positionH relativeFrom="column">
              <wp:posOffset>635</wp:posOffset>
            </wp:positionH>
            <wp:positionV relativeFrom="paragraph">
              <wp:posOffset>417195</wp:posOffset>
            </wp:positionV>
            <wp:extent cx="3504565" cy="7346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04565" cy="7346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704" behindDoc="0" locked="0" layoutInCell="1" allowOverlap="1">
            <wp:simplePos x="0" y="0"/>
            <wp:positionH relativeFrom="page">
              <wp:posOffset>5369052</wp:posOffset>
            </wp:positionH>
            <wp:positionV relativeFrom="paragraph">
              <wp:posOffset>-134555</wp:posOffset>
            </wp:positionV>
            <wp:extent cx="976883" cy="9799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76883" cy="979931"/>
                    </a:xfrm>
                    <a:prstGeom prst="rect">
                      <a:avLst/>
                    </a:prstGeom>
                  </pic:spPr>
                </pic:pic>
              </a:graphicData>
            </a:graphic>
          </wp:anchor>
        </w:drawing>
      </w:r>
      <w:bookmarkStart w:id="0" w:name="Slide_Number_1"/>
      <w:bookmarkEnd w:id="0"/>
      <w:r>
        <w:rPr>
          <w:b/>
          <w:sz w:val="32"/>
        </w:rPr>
        <w:t xml:space="preserve">The </w:t>
      </w:r>
      <w:proofErr w:type="gramStart"/>
      <w:r>
        <w:rPr>
          <w:b/>
          <w:spacing w:val="-4"/>
          <w:sz w:val="32"/>
        </w:rPr>
        <w:t xml:space="preserve">Children’s  </w:t>
      </w:r>
      <w:r>
        <w:rPr>
          <w:b/>
          <w:sz w:val="32"/>
        </w:rPr>
        <w:t>Museum</w:t>
      </w:r>
      <w:proofErr w:type="gramEnd"/>
      <w:r>
        <w:rPr>
          <w:b/>
          <w:sz w:val="32"/>
        </w:rPr>
        <w:t xml:space="preserve"> </w:t>
      </w:r>
      <w:r>
        <w:rPr>
          <w:b/>
          <w:spacing w:val="-3"/>
          <w:sz w:val="32"/>
        </w:rPr>
        <w:t>Playground</w:t>
      </w:r>
      <w:r>
        <w:rPr>
          <w:b/>
          <w:spacing w:val="51"/>
          <w:sz w:val="32"/>
        </w:rPr>
        <w:t xml:space="preserve"> </w:t>
      </w:r>
      <w:r>
        <w:rPr>
          <w:b/>
          <w:sz w:val="32"/>
        </w:rPr>
        <w:t>Exhibit</w:t>
      </w:r>
    </w:p>
    <w:p w:rsidR="00D0506E" w:rsidRDefault="00D0506E">
      <w:pPr>
        <w:pStyle w:val="BodyText"/>
        <w:rPr>
          <w:b/>
          <w:sz w:val="9"/>
        </w:rPr>
      </w:pPr>
    </w:p>
    <w:p w:rsidR="00D0506E" w:rsidRDefault="00485EC3">
      <w:pPr>
        <w:pStyle w:val="BodyText"/>
        <w:spacing w:before="65" w:line="242" w:lineRule="auto"/>
        <w:ind w:left="113" w:right="228"/>
      </w:pPr>
      <w:r>
        <w:t xml:space="preserve">In </w:t>
      </w:r>
      <w:proofErr w:type="gramStart"/>
      <w:r w:rsidR="00F641FB">
        <w:t>Spring</w:t>
      </w:r>
      <w:proofErr w:type="gramEnd"/>
      <w:r w:rsidR="00836A71">
        <w:t xml:space="preserve"> of </w:t>
      </w:r>
      <w:r w:rsidR="00F641FB">
        <w:t>2025</w:t>
      </w:r>
      <w:bookmarkStart w:id="1" w:name="_GoBack"/>
      <w:bookmarkEnd w:id="1"/>
      <w:r>
        <w:t xml:space="preserve">, both the Children’s Museum of SWLA and the Louisiana Department of Wildlife and Fisheries will offer fun and educational experiences for children and their families all in one convenient location, Port Wonder! A new collaborative project between the Kiwanis Clubs of Division 12, CHRISTUS </w:t>
      </w:r>
      <w:proofErr w:type="spellStart"/>
      <w:r>
        <w:t>Ochsner</w:t>
      </w:r>
      <w:proofErr w:type="spellEnd"/>
      <w:r>
        <w:t xml:space="preserve"> SWLA Foundation, Children’s Miracle Network, </w:t>
      </w:r>
      <w:proofErr w:type="gramStart"/>
      <w:r w:rsidR="00836A71">
        <w:t>Families</w:t>
      </w:r>
      <w:proofErr w:type="gramEnd"/>
      <w:r>
        <w:t xml:space="preserve"> for Inclusion, Downs Syndrome Association of SWLA and the St. Nicholas Center for Children will bring an outdoor fully inclusive playground exhibit to the museum.</w:t>
      </w:r>
    </w:p>
    <w:p w:rsidR="00D0506E" w:rsidRDefault="00D0506E">
      <w:pPr>
        <w:pStyle w:val="BodyText"/>
        <w:spacing w:before="9"/>
      </w:pPr>
    </w:p>
    <w:p w:rsidR="00D0506E" w:rsidRDefault="00485EC3">
      <w:pPr>
        <w:pStyle w:val="BodyText"/>
        <w:spacing w:line="242" w:lineRule="auto"/>
        <w:ind w:left="113" w:right="36"/>
      </w:pPr>
      <w:r>
        <w:t>Dyna-Play and Landscape Structures have designed this inclusive playground for children of all abilities to play and interact together. We are working with the Port Wonder architects and CSRS to coordinate the underground utilities and additional cement needed to complete the playground project. The playground exhibit design includes several components. There is one large structure made of several interactive pieces and some smaller structure components. If fundraising falls short or we do not receive matching grant funds for the entire design plan, each small part of the playground will be added as funding allows.</w:t>
      </w:r>
    </w:p>
    <w:p w:rsidR="00D0506E" w:rsidRDefault="00D0506E">
      <w:pPr>
        <w:pStyle w:val="BodyText"/>
        <w:spacing w:before="2"/>
        <w:rPr>
          <w:sz w:val="17"/>
        </w:rPr>
      </w:pPr>
    </w:p>
    <w:p w:rsidR="00D0506E" w:rsidRDefault="00485EC3">
      <w:pPr>
        <w:ind w:left="4535" w:right="4503"/>
        <w:jc w:val="center"/>
        <w:rPr>
          <w:b/>
          <w:sz w:val="18"/>
        </w:rPr>
      </w:pPr>
      <w:r>
        <w:rPr>
          <w:b/>
          <w:sz w:val="18"/>
        </w:rPr>
        <w:t>FAQS</w:t>
      </w:r>
    </w:p>
    <w:p w:rsidR="00D0506E" w:rsidRDefault="00D0506E">
      <w:pPr>
        <w:pStyle w:val="BodyText"/>
        <w:spacing w:before="11"/>
        <w:rPr>
          <w:b/>
          <w:sz w:val="16"/>
        </w:rPr>
      </w:pPr>
    </w:p>
    <w:p w:rsidR="00D0506E" w:rsidRDefault="00485EC3">
      <w:pPr>
        <w:pStyle w:val="Heading1"/>
        <w:spacing w:line="215" w:lineRule="exact"/>
      </w:pPr>
      <w:r>
        <w:t>How can I or my group/company participate?</w:t>
      </w:r>
    </w:p>
    <w:p w:rsidR="00D0506E" w:rsidRDefault="00485EC3">
      <w:pPr>
        <w:pStyle w:val="BodyText"/>
        <w:spacing w:line="215" w:lineRule="exact"/>
        <w:ind w:left="113"/>
      </w:pPr>
      <w:r>
        <w:t>Any person or Group/Company can contribute towards the playground project.</w:t>
      </w:r>
    </w:p>
    <w:p w:rsidR="00D0506E" w:rsidRDefault="00D0506E">
      <w:pPr>
        <w:pStyle w:val="BodyText"/>
        <w:spacing w:before="5"/>
      </w:pPr>
    </w:p>
    <w:p w:rsidR="00D0506E" w:rsidRDefault="00485EC3">
      <w:pPr>
        <w:pStyle w:val="Heading1"/>
      </w:pPr>
      <w:r>
        <w:t>What is the goal for the Playground Project?</w:t>
      </w:r>
    </w:p>
    <w:p w:rsidR="00D0506E" w:rsidRDefault="00485EC3">
      <w:pPr>
        <w:pStyle w:val="BodyText"/>
        <w:spacing w:line="217" w:lineRule="exact"/>
        <w:ind w:left="113"/>
      </w:pPr>
      <w:r>
        <w:t>The overall project goal is $800,000.</w:t>
      </w:r>
    </w:p>
    <w:p w:rsidR="00D0506E" w:rsidRDefault="00D0506E">
      <w:pPr>
        <w:pStyle w:val="BodyText"/>
        <w:spacing w:before="4"/>
      </w:pPr>
    </w:p>
    <w:p w:rsidR="00D0506E" w:rsidRDefault="00485EC3">
      <w:pPr>
        <w:pStyle w:val="Heading1"/>
        <w:spacing w:line="219" w:lineRule="exact"/>
      </w:pPr>
      <w:r>
        <w:t>What is the incentive for me or my group/</w:t>
      </w:r>
      <w:proofErr w:type="gramStart"/>
      <w:r>
        <w:t>company.</w:t>
      </w:r>
      <w:proofErr w:type="gramEnd"/>
    </w:p>
    <w:p w:rsidR="00D0506E" w:rsidRDefault="00485EC3">
      <w:pPr>
        <w:pStyle w:val="BodyText"/>
        <w:spacing w:line="237" w:lineRule="auto"/>
        <w:ind w:left="113" w:right="104"/>
        <w:jc w:val="both"/>
      </w:pPr>
      <w:r>
        <w:t>This</w:t>
      </w:r>
      <w:r>
        <w:rPr>
          <w:spacing w:val="-6"/>
        </w:rPr>
        <w:t xml:space="preserve"> </w:t>
      </w:r>
      <w:r>
        <w:t>project</w:t>
      </w:r>
      <w:r>
        <w:rPr>
          <w:spacing w:val="-10"/>
        </w:rPr>
        <w:t xml:space="preserve"> </w:t>
      </w:r>
      <w:r>
        <w:t>is</w:t>
      </w:r>
      <w:r>
        <w:rPr>
          <w:spacing w:val="-3"/>
        </w:rPr>
        <w:t xml:space="preserve"> </w:t>
      </w:r>
      <w:r>
        <w:t>a</w:t>
      </w:r>
      <w:r>
        <w:rPr>
          <w:spacing w:val="1"/>
        </w:rPr>
        <w:t xml:space="preserve"> </w:t>
      </w:r>
      <w:r>
        <w:t>generational</w:t>
      </w:r>
      <w:r>
        <w:rPr>
          <w:spacing w:val="-10"/>
        </w:rPr>
        <w:t xml:space="preserve"> </w:t>
      </w:r>
      <w:r>
        <w:t>type</w:t>
      </w:r>
      <w:r>
        <w:rPr>
          <w:spacing w:val="-3"/>
        </w:rPr>
        <w:t xml:space="preserve"> </w:t>
      </w:r>
      <w:r>
        <w:t>of</w:t>
      </w:r>
      <w:r>
        <w:rPr>
          <w:spacing w:val="-5"/>
        </w:rPr>
        <w:t xml:space="preserve"> </w:t>
      </w:r>
      <w:r>
        <w:t>project</w:t>
      </w:r>
      <w:r>
        <w:rPr>
          <w:spacing w:val="-10"/>
        </w:rPr>
        <w:t xml:space="preserve"> </w:t>
      </w:r>
      <w:r>
        <w:t>that</w:t>
      </w:r>
      <w:r>
        <w:rPr>
          <w:spacing w:val="-5"/>
        </w:rPr>
        <w:t xml:space="preserve"> </w:t>
      </w:r>
      <w:r>
        <w:t>will</w:t>
      </w:r>
      <w:r>
        <w:rPr>
          <w:spacing w:val="1"/>
        </w:rPr>
        <w:t xml:space="preserve"> </w:t>
      </w:r>
      <w:r>
        <w:t>benefit</w:t>
      </w:r>
      <w:r>
        <w:rPr>
          <w:spacing w:val="-10"/>
        </w:rPr>
        <w:t xml:space="preserve"> </w:t>
      </w:r>
      <w:r>
        <w:t>children</w:t>
      </w:r>
      <w:r>
        <w:rPr>
          <w:spacing w:val="-9"/>
        </w:rPr>
        <w:t xml:space="preserve"> </w:t>
      </w:r>
      <w:r>
        <w:t>and</w:t>
      </w:r>
      <w:r>
        <w:rPr>
          <w:spacing w:val="-3"/>
        </w:rPr>
        <w:t xml:space="preserve"> families</w:t>
      </w:r>
      <w:r>
        <w:rPr>
          <w:spacing w:val="3"/>
        </w:rPr>
        <w:t xml:space="preserve"> </w:t>
      </w:r>
      <w:r>
        <w:t>for</w:t>
      </w:r>
      <w:r>
        <w:rPr>
          <w:spacing w:val="-5"/>
        </w:rPr>
        <w:t xml:space="preserve"> </w:t>
      </w:r>
      <w:r>
        <w:t>years</w:t>
      </w:r>
      <w:r>
        <w:rPr>
          <w:spacing w:val="-8"/>
        </w:rPr>
        <w:t xml:space="preserve"> </w:t>
      </w:r>
      <w:r>
        <w:t>to</w:t>
      </w:r>
      <w:r>
        <w:rPr>
          <w:spacing w:val="-3"/>
        </w:rPr>
        <w:t xml:space="preserve"> </w:t>
      </w:r>
      <w:r>
        <w:t>come.</w:t>
      </w:r>
      <w:r>
        <w:rPr>
          <w:spacing w:val="-7"/>
        </w:rPr>
        <w:t xml:space="preserve"> </w:t>
      </w:r>
      <w:r>
        <w:t>Each</w:t>
      </w:r>
      <w:r>
        <w:rPr>
          <w:spacing w:val="-3"/>
        </w:rPr>
        <w:t xml:space="preserve"> </w:t>
      </w:r>
      <w:r>
        <w:t>person</w:t>
      </w:r>
      <w:r>
        <w:rPr>
          <w:spacing w:val="-11"/>
        </w:rPr>
        <w:t xml:space="preserve"> </w:t>
      </w:r>
      <w:r>
        <w:t>or</w:t>
      </w:r>
      <w:r>
        <w:rPr>
          <w:spacing w:val="-2"/>
        </w:rPr>
        <w:t xml:space="preserve"> </w:t>
      </w:r>
      <w:r>
        <w:t>group</w:t>
      </w:r>
      <w:r>
        <w:rPr>
          <w:spacing w:val="-11"/>
        </w:rPr>
        <w:t xml:space="preserve"> </w:t>
      </w:r>
      <w:r>
        <w:t>that makes</w:t>
      </w:r>
      <w:r>
        <w:rPr>
          <w:spacing w:val="-8"/>
        </w:rPr>
        <w:t xml:space="preserve"> </w:t>
      </w:r>
      <w:r>
        <w:t>a commitment</w:t>
      </w:r>
      <w:r>
        <w:rPr>
          <w:spacing w:val="-10"/>
        </w:rPr>
        <w:t xml:space="preserve"> </w:t>
      </w:r>
      <w:r>
        <w:t>to</w:t>
      </w:r>
      <w:r>
        <w:rPr>
          <w:spacing w:val="-1"/>
        </w:rPr>
        <w:t xml:space="preserve"> </w:t>
      </w:r>
      <w:r>
        <w:t>the</w:t>
      </w:r>
      <w:r>
        <w:rPr>
          <w:spacing w:val="-6"/>
        </w:rPr>
        <w:t xml:space="preserve"> </w:t>
      </w:r>
      <w:r>
        <w:t>playground</w:t>
      </w:r>
      <w:r>
        <w:rPr>
          <w:spacing w:val="-9"/>
        </w:rPr>
        <w:t xml:space="preserve"> </w:t>
      </w:r>
      <w:r>
        <w:t>project</w:t>
      </w:r>
      <w:r>
        <w:rPr>
          <w:spacing w:val="-10"/>
        </w:rPr>
        <w:t xml:space="preserve"> </w:t>
      </w:r>
      <w:r>
        <w:t>will</w:t>
      </w:r>
      <w:r>
        <w:rPr>
          <w:spacing w:val="1"/>
        </w:rPr>
        <w:t xml:space="preserve"> </w:t>
      </w:r>
      <w:r>
        <w:t>be recognized</w:t>
      </w:r>
      <w:r>
        <w:rPr>
          <w:spacing w:val="-9"/>
        </w:rPr>
        <w:t xml:space="preserve"> </w:t>
      </w:r>
      <w:r>
        <w:t>on</w:t>
      </w:r>
      <w:r>
        <w:rPr>
          <w:spacing w:val="-1"/>
        </w:rPr>
        <w:t xml:space="preserve"> </w:t>
      </w:r>
      <w:r>
        <w:t>signage</w:t>
      </w:r>
      <w:r>
        <w:rPr>
          <w:spacing w:val="-11"/>
        </w:rPr>
        <w:t xml:space="preserve"> </w:t>
      </w:r>
      <w:r>
        <w:t>around</w:t>
      </w:r>
      <w:r>
        <w:rPr>
          <w:spacing w:val="-11"/>
        </w:rPr>
        <w:t xml:space="preserve"> </w:t>
      </w:r>
      <w:r>
        <w:t>the</w:t>
      </w:r>
      <w:r>
        <w:rPr>
          <w:spacing w:val="-4"/>
        </w:rPr>
        <w:t xml:space="preserve"> </w:t>
      </w:r>
      <w:r>
        <w:t>playground</w:t>
      </w:r>
      <w:r>
        <w:rPr>
          <w:spacing w:val="-9"/>
        </w:rPr>
        <w:t xml:space="preserve"> </w:t>
      </w:r>
      <w:r>
        <w:t>area</w:t>
      </w:r>
      <w:r>
        <w:rPr>
          <w:spacing w:val="-7"/>
        </w:rPr>
        <w:t xml:space="preserve"> </w:t>
      </w:r>
      <w:r>
        <w:t>and</w:t>
      </w:r>
      <w:r>
        <w:rPr>
          <w:spacing w:val="-4"/>
        </w:rPr>
        <w:t xml:space="preserve"> </w:t>
      </w:r>
      <w:r>
        <w:t>will be a</w:t>
      </w:r>
      <w:r>
        <w:rPr>
          <w:spacing w:val="1"/>
        </w:rPr>
        <w:t xml:space="preserve"> </w:t>
      </w:r>
      <w:r>
        <w:t>part</w:t>
      </w:r>
      <w:r>
        <w:rPr>
          <w:spacing w:val="-8"/>
        </w:rPr>
        <w:t xml:space="preserve"> </w:t>
      </w:r>
      <w:r w:rsidR="00836A71">
        <w:t xml:space="preserve">of the </w:t>
      </w:r>
      <w:r>
        <w:t>playground grand</w:t>
      </w:r>
      <w:r>
        <w:rPr>
          <w:spacing w:val="-18"/>
        </w:rPr>
        <w:t xml:space="preserve"> </w:t>
      </w:r>
      <w:r>
        <w:t>opening.</w:t>
      </w:r>
    </w:p>
    <w:p w:rsidR="00D0506E" w:rsidRDefault="00D0506E">
      <w:pPr>
        <w:pStyle w:val="BodyText"/>
        <w:spacing w:before="9"/>
      </w:pPr>
    </w:p>
    <w:p w:rsidR="00D0506E" w:rsidRDefault="00485EC3">
      <w:pPr>
        <w:pStyle w:val="Heading1"/>
      </w:pPr>
      <w:r>
        <w:t>Who will be able to play on the playground?</w:t>
      </w:r>
    </w:p>
    <w:p w:rsidR="00D0506E" w:rsidRDefault="00485EC3">
      <w:pPr>
        <w:pStyle w:val="BodyText"/>
        <w:ind w:left="113"/>
      </w:pPr>
      <w:r>
        <w:t>The playground exhibit will be a fully inclusive playground and accessible to all children visiting the Children’s Museum. This allows children of all ages, abilities, and developmental stages to safely play together. The combined activity zones reflect the needs of all kids while promoting enjoyment and growth while nurturing development. An inclusive playground helps develop sensory and cognitive skills, helps reduce prejudice and supports social integration.</w:t>
      </w:r>
    </w:p>
    <w:p w:rsidR="00D0506E" w:rsidRDefault="00D0506E">
      <w:pPr>
        <w:pStyle w:val="BodyText"/>
        <w:spacing w:before="2"/>
        <w:rPr>
          <w:sz w:val="20"/>
        </w:rPr>
      </w:pPr>
    </w:p>
    <w:p w:rsidR="00D0506E" w:rsidRDefault="00485EC3">
      <w:pPr>
        <w:pStyle w:val="Heading1"/>
        <w:spacing w:before="1"/>
      </w:pPr>
      <w:r>
        <w:t>Will the playground have a fee?</w:t>
      </w:r>
    </w:p>
    <w:p w:rsidR="00D0506E" w:rsidRDefault="00485EC3">
      <w:pPr>
        <w:pStyle w:val="BodyText"/>
        <w:spacing w:line="244" w:lineRule="auto"/>
        <w:ind w:left="113" w:right="269"/>
      </w:pPr>
      <w:r>
        <w:t>Yes, the playground exhibit is included with the paid admission fee to enter the Children’s Museum. Think of the playground as another museum exhibit, it is just outside! For safety and liability reasons, the playground will be fully enclosed and only open during regular museum hours of operation.</w:t>
      </w:r>
    </w:p>
    <w:p w:rsidR="00D0506E" w:rsidRDefault="00D0506E">
      <w:pPr>
        <w:pStyle w:val="BodyText"/>
        <w:rPr>
          <w:sz w:val="19"/>
        </w:rPr>
      </w:pPr>
    </w:p>
    <w:p w:rsidR="00D0506E" w:rsidRDefault="00485EC3">
      <w:pPr>
        <w:pStyle w:val="Heading1"/>
        <w:spacing w:line="219" w:lineRule="exact"/>
      </w:pPr>
      <w:r>
        <w:t>Who will be in charge of the playground maintenance?</w:t>
      </w:r>
    </w:p>
    <w:p w:rsidR="00D0506E" w:rsidRDefault="00485EC3">
      <w:pPr>
        <w:pStyle w:val="BodyText"/>
        <w:spacing w:line="219" w:lineRule="exact"/>
        <w:ind w:left="113"/>
      </w:pPr>
      <w:r>
        <w:t>The Children’s Museum staff will be responsible for the playground exhibit upkeep.</w:t>
      </w:r>
    </w:p>
    <w:p w:rsidR="00D0506E" w:rsidRDefault="00D0506E">
      <w:pPr>
        <w:pStyle w:val="BodyText"/>
        <w:spacing w:before="10"/>
      </w:pPr>
    </w:p>
    <w:p w:rsidR="00D0506E" w:rsidRDefault="00485EC3">
      <w:pPr>
        <w:pStyle w:val="Heading1"/>
        <w:spacing w:line="215" w:lineRule="exact"/>
      </w:pPr>
      <w:r>
        <w:t>If I or my Group/Company is ready to make our pledge, what do we do?</w:t>
      </w:r>
    </w:p>
    <w:p w:rsidR="00D0506E" w:rsidRDefault="00485EC3">
      <w:pPr>
        <w:pStyle w:val="BodyText"/>
        <w:ind w:left="113" w:right="228" w:hanging="1"/>
      </w:pPr>
      <w:r>
        <w:t xml:space="preserve">Please email Allyson Montgomery, Executive Director of the Children’s Museum at </w:t>
      </w:r>
      <w:hyperlink r:id="rId6">
        <w:r>
          <w:rPr>
            <w:color w:val="0000FF"/>
            <w:u w:val="single" w:color="0000FF"/>
          </w:rPr>
          <w:t xml:space="preserve">Allyson@swlakids.org </w:t>
        </w:r>
      </w:hyperlink>
      <w:r>
        <w:t xml:space="preserve">with your pledge and/or questions. Please also copy Danny Lewis, Kiwanis South Lake Charles, at </w:t>
      </w:r>
      <w:hyperlink r:id="rId7">
        <w:r>
          <w:rPr>
            <w:color w:val="0000FF"/>
            <w:u w:val="single" w:color="0000FF"/>
          </w:rPr>
          <w:t xml:space="preserve">ldanny15@yahoo.com. </w:t>
        </w:r>
      </w:hyperlink>
      <w:r>
        <w:t>Checks will be made payable to The Children’s Museum of SWLA. Please include Kiwanis Playground Project in the memo and include a note with the donation. Please mail donations to The Children’s Museum of SWLA, P.O. Box 7577 Lake Charles, LA  70606-7577.</w:t>
      </w:r>
    </w:p>
    <w:sectPr w:rsidR="00D0506E">
      <w:type w:val="continuous"/>
      <w:pgSz w:w="10800" w:h="14400"/>
      <w:pgMar w:top="520" w:right="6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E"/>
    <w:rsid w:val="00485EC3"/>
    <w:rsid w:val="00555034"/>
    <w:rsid w:val="00836A71"/>
    <w:rsid w:val="00D0506E"/>
    <w:rsid w:val="00F6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4AF8B-6646-4CF8-BE89-03795A0F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17" w:lineRule="exact"/>
      <w:ind w:left="113"/>
      <w:outlineLvl w:val="0"/>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danny15@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lyson@swlakids.org"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Danny</dc:creator>
  <cp:lastModifiedBy>Microsoft account</cp:lastModifiedBy>
  <cp:revision>3</cp:revision>
  <dcterms:created xsi:type="dcterms:W3CDTF">2024-08-04T23:28:00Z</dcterms:created>
  <dcterms:modified xsi:type="dcterms:W3CDTF">2025-02-01T22:31:00Z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2023-12-31T00:00:00Z</vt:filetime>
  </property>
  <property fmtid="{D5CDD505-2E9C-101B-9397-08002B2CF9AE}" pid="3" name="Creator">
    <vt:lpwstr>Acrobat PDFMaker 15 for PowerPoint</vt:lpwstr>
  </property>
  <property fmtid="{D5CDD505-2E9C-101B-9397-08002B2CF9AE}" pid="4" name="LastSaved">
    <vt:filetime>2024-02-22T00:00:00Z</vt:filetime>
  </property>
</Properties>
</file>